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宋体"/>
          <w:color w:val="000000" w:themeColor="text1"/>
          <w:sz w:val="32"/>
          <w:szCs w:val="32"/>
          <w:lang w:val="en-US" w:eastAsia="zh-CN"/>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附件</w:t>
      </w:r>
      <w:r>
        <w:rPr>
          <w:rFonts w:hint="eastAsia" w:ascii="仿宋" w:hAnsi="仿宋" w:eastAsia="仿宋" w:cs="宋体"/>
          <w:color w:val="000000" w:themeColor="text1"/>
          <w:sz w:val="32"/>
          <w:szCs w:val="32"/>
          <w:lang w:val="en-US" w:eastAsia="zh-CN"/>
          <w14:textFill>
            <w14:solidFill>
              <w14:schemeClr w14:val="tx1"/>
            </w14:solidFill>
          </w14:textFill>
        </w:rPr>
        <w:t>2</w:t>
      </w:r>
    </w:p>
    <w:p>
      <w:pPr>
        <w:spacing w:line="560" w:lineRule="exact"/>
        <w:jc w:val="center"/>
        <w:rPr>
          <w:rFonts w:ascii="黑体" w:hAnsi="宋体" w:eastAsia="黑体"/>
          <w:b/>
          <w:color w:val="000000"/>
          <w:kern w:val="0"/>
        </w:rPr>
      </w:pPr>
      <w:r>
        <w:rPr>
          <w:rFonts w:hint="eastAsia" w:ascii="黑体" w:hAnsi="黑体" w:eastAsia="黑体" w:cs="宋体"/>
          <w:b/>
          <w:bCs/>
          <w:sz w:val="44"/>
          <w:szCs w:val="44"/>
        </w:rPr>
        <w:t>湖南信息学院201</w:t>
      </w:r>
      <w:r>
        <w:rPr>
          <w:rFonts w:hint="eastAsia" w:ascii="黑体" w:hAnsi="黑体" w:eastAsia="黑体" w:cs="宋体"/>
          <w:b/>
          <w:bCs/>
          <w:sz w:val="44"/>
          <w:szCs w:val="44"/>
          <w:lang w:val="en-US" w:eastAsia="zh-CN"/>
        </w:rPr>
        <w:t>9</w:t>
      </w:r>
      <w:r>
        <w:rPr>
          <w:rFonts w:hint="eastAsia" w:ascii="黑体" w:hAnsi="黑体" w:eastAsia="黑体" w:cs="宋体"/>
          <w:b/>
          <w:bCs/>
          <w:sz w:val="44"/>
          <w:szCs w:val="44"/>
        </w:rPr>
        <w:t>年度教学改革研究项目结题验收</w:t>
      </w:r>
      <w:r>
        <w:rPr>
          <w:rFonts w:hint="eastAsia" w:ascii="黑体" w:hAnsi="黑体" w:eastAsia="黑体" w:cs="宋体"/>
          <w:b/>
          <w:bCs/>
          <w:sz w:val="44"/>
          <w:szCs w:val="44"/>
          <w:lang w:eastAsia="zh-CN"/>
        </w:rPr>
        <w:t>情况</w:t>
      </w:r>
      <w:r>
        <w:rPr>
          <w:rFonts w:hint="eastAsia" w:ascii="黑体" w:hAnsi="黑体" w:eastAsia="黑体" w:cs="宋体"/>
          <w:b/>
          <w:bCs/>
          <w:sz w:val="44"/>
          <w:szCs w:val="44"/>
        </w:rPr>
        <w:t>一览表</w:t>
      </w:r>
    </w:p>
    <w:tbl>
      <w:tblPr>
        <w:tblStyle w:val="4"/>
        <w:tblW w:w="9089" w:type="dxa"/>
        <w:jc w:val="center"/>
        <w:tblInd w:w="-570" w:type="dxa"/>
        <w:tblLayout w:type="fixed"/>
        <w:tblCellMar>
          <w:top w:w="15" w:type="dxa"/>
          <w:left w:w="15" w:type="dxa"/>
          <w:bottom w:w="15" w:type="dxa"/>
          <w:right w:w="15" w:type="dxa"/>
        </w:tblCellMar>
      </w:tblPr>
      <w:tblGrid>
        <w:gridCol w:w="765"/>
        <w:gridCol w:w="3354"/>
        <w:gridCol w:w="902"/>
        <w:gridCol w:w="761"/>
        <w:gridCol w:w="915"/>
        <w:gridCol w:w="1200"/>
        <w:gridCol w:w="1192"/>
      </w:tblGrid>
      <w:tr>
        <w:tblPrEx>
          <w:tblLayout w:type="fixed"/>
          <w:tblCellMar>
            <w:top w:w="15" w:type="dxa"/>
            <w:left w:w="15" w:type="dxa"/>
            <w:bottom w:w="15" w:type="dxa"/>
            <w:right w:w="15" w:type="dxa"/>
          </w:tblCellMar>
        </w:tblPrEx>
        <w:trPr>
          <w:trHeight w:val="686"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黑体" w:hAnsi="宋体" w:eastAsia="黑体"/>
                <w:b/>
                <w:color w:val="000000"/>
                <w:kern w:val="0"/>
                <w:sz w:val="22"/>
                <w:szCs w:val="21"/>
              </w:rPr>
            </w:pPr>
            <w:r>
              <w:rPr>
                <w:rFonts w:hint="eastAsia" w:ascii="黑体" w:hAnsi="宋体" w:eastAsia="黑体"/>
                <w:b/>
                <w:color w:val="000000"/>
                <w:kern w:val="0"/>
                <w:sz w:val="22"/>
                <w:szCs w:val="21"/>
              </w:rPr>
              <w:t>序号</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黑体" w:hAnsi="宋体" w:eastAsia="黑体"/>
                <w:b/>
                <w:color w:val="000000"/>
                <w:sz w:val="22"/>
                <w:szCs w:val="21"/>
              </w:rPr>
            </w:pPr>
            <w:r>
              <w:rPr>
                <w:rFonts w:hint="eastAsia" w:ascii="黑体" w:hAnsi="宋体" w:eastAsia="黑体"/>
                <w:b/>
                <w:color w:val="000000"/>
                <w:kern w:val="0"/>
                <w:sz w:val="22"/>
                <w:szCs w:val="21"/>
              </w:rPr>
              <w:t>项目名称</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黑体" w:hAnsi="宋体" w:eastAsia="黑体"/>
                <w:b/>
                <w:color w:val="000000"/>
                <w:kern w:val="0"/>
                <w:sz w:val="22"/>
                <w:szCs w:val="21"/>
              </w:rPr>
            </w:pPr>
            <w:r>
              <w:rPr>
                <w:rFonts w:hint="eastAsia" w:ascii="黑体" w:hAnsi="宋体" w:eastAsia="黑体"/>
                <w:b/>
                <w:color w:val="000000"/>
                <w:kern w:val="0"/>
                <w:sz w:val="22"/>
                <w:szCs w:val="21"/>
              </w:rPr>
              <w:t>立项</w:t>
            </w:r>
            <w:r>
              <w:rPr>
                <w:rFonts w:hint="eastAsia" w:ascii="黑体" w:hAnsi="宋体" w:eastAsia="黑体"/>
                <w:b/>
                <w:color w:val="000000"/>
                <w:kern w:val="0"/>
                <w:sz w:val="22"/>
                <w:szCs w:val="21"/>
                <w:lang w:val="en-US" w:eastAsia="zh-CN"/>
              </w:rPr>
              <w:t xml:space="preserve">  </w:t>
            </w:r>
            <w:r>
              <w:rPr>
                <w:rFonts w:hint="eastAsia" w:ascii="黑体" w:hAnsi="宋体" w:eastAsia="黑体"/>
                <w:b/>
                <w:color w:val="000000"/>
                <w:kern w:val="0"/>
                <w:sz w:val="22"/>
                <w:szCs w:val="21"/>
              </w:rPr>
              <w:t>时间</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tabs>
                <w:tab w:val="left" w:pos="275"/>
              </w:tabs>
              <w:jc w:val="center"/>
              <w:textAlignment w:val="center"/>
              <w:rPr>
                <w:rFonts w:ascii="黑体" w:hAnsi="宋体" w:eastAsia="黑体"/>
                <w:b/>
                <w:color w:val="000000"/>
                <w:kern w:val="0"/>
                <w:sz w:val="22"/>
                <w:szCs w:val="21"/>
              </w:rPr>
            </w:pPr>
            <w:r>
              <w:rPr>
                <w:rFonts w:hint="eastAsia" w:ascii="黑体" w:hAnsi="宋体" w:eastAsia="黑体"/>
                <w:b/>
                <w:color w:val="000000"/>
                <w:kern w:val="0"/>
                <w:sz w:val="22"/>
                <w:szCs w:val="21"/>
              </w:rPr>
              <w:t>类 别</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黑体" w:hAnsi="宋体" w:eastAsia="黑体"/>
                <w:b/>
                <w:color w:val="000000"/>
                <w:kern w:val="0"/>
                <w:sz w:val="22"/>
                <w:szCs w:val="21"/>
              </w:rPr>
            </w:pPr>
            <w:r>
              <w:rPr>
                <w:rFonts w:hint="eastAsia" w:ascii="黑体" w:hAnsi="宋体" w:eastAsia="黑体"/>
                <w:b/>
                <w:color w:val="000000"/>
                <w:kern w:val="0"/>
                <w:sz w:val="22"/>
                <w:szCs w:val="21"/>
              </w:rPr>
              <w:t>主持人</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黑体" w:hAnsi="宋体" w:eastAsia="黑体"/>
                <w:b/>
                <w:color w:val="000000"/>
                <w:kern w:val="0"/>
                <w:sz w:val="22"/>
                <w:szCs w:val="21"/>
                <w:lang w:val="en-US" w:eastAsia="zh-CN"/>
              </w:rPr>
            </w:pPr>
            <w:r>
              <w:rPr>
                <w:rFonts w:hint="eastAsia" w:ascii="黑体" w:hAnsi="宋体" w:eastAsia="黑体"/>
                <w:b/>
                <w:color w:val="000000"/>
                <w:kern w:val="0"/>
                <w:sz w:val="22"/>
                <w:szCs w:val="21"/>
                <w:lang w:val="en-US" w:eastAsia="zh-CN"/>
              </w:rPr>
              <w:t>验收结果</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黑体" w:hAnsi="宋体" w:eastAsia="黑体"/>
                <w:b/>
                <w:color w:val="000000"/>
                <w:kern w:val="0"/>
                <w:sz w:val="22"/>
                <w:szCs w:val="21"/>
                <w:lang w:val="en-US" w:eastAsia="zh-CN"/>
              </w:rPr>
            </w:pPr>
            <w:r>
              <w:rPr>
                <w:rFonts w:hint="eastAsia" w:ascii="黑体" w:hAnsi="宋体" w:eastAsia="黑体"/>
                <w:b/>
                <w:color w:val="000000"/>
                <w:kern w:val="0"/>
                <w:sz w:val="22"/>
                <w:szCs w:val="21"/>
                <w:lang w:val="en-US" w:eastAsia="zh-CN"/>
              </w:rPr>
              <w:t>备注</w:t>
            </w:r>
          </w:p>
        </w:tc>
      </w:tr>
      <w:tr>
        <w:tblPrEx>
          <w:tblLayout w:type="fixed"/>
          <w:tblCellMar>
            <w:top w:w="15" w:type="dxa"/>
            <w:left w:w="15" w:type="dxa"/>
            <w:bottom w:w="15" w:type="dxa"/>
            <w:right w:w="15" w:type="dxa"/>
          </w:tblCellMar>
        </w:tblPrEx>
        <w:trPr>
          <w:trHeight w:val="8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基于优化第二课堂活动设计的大学生创新创业教育体系研究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龚  芝</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0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基于移动学习的应用型本科软件工程专业教学模式的研究与实践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马  凌</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8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3</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基于网络环境下应用型本科院校财务管理专业在线课程的研究与建设</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黄桂英</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7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4</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基于应用型人才培养目标的财务管理专业实践教学研究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周海鹰</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5</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协同刚性、弹性，新论项目化教学在财务软件应用课程的均权化管理</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周文慧</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77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6</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基于翻转课堂的物流管理专业教学模式研究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周  香</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0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7</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高校艺术设计专业工作室教学模式研究——以湖南信息学院为例</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姚  英</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6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8</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新媒体环境下主持与播音专业课程体系构建研究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张莎莎</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8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9</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思想政治理论课研究性学习的理论与实践研究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董  良</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3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10</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英语听说翻转课堂混合式教学模式研究与实践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付启军</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10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11</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应用性本科人文素质教育校本教材的研究和开发——以湖南信息学院为例</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s="宋体"/>
                <w:color w:val="000000"/>
                <w:kern w:val="0"/>
                <w:sz w:val="22"/>
                <w:szCs w:val="22"/>
                <w:lang w:bidi="ar"/>
              </w:rPr>
            </w:pPr>
            <w:r>
              <w:rPr>
                <w:rFonts w:hint="eastAsia" w:ascii="宋体" w:hAnsi="宋体" w:eastAsia="宋体" w:cs="宋体"/>
                <w:i w:val="0"/>
                <w:color w:val="000000"/>
                <w:kern w:val="0"/>
                <w:sz w:val="22"/>
                <w:szCs w:val="22"/>
                <w:u w:val="none"/>
                <w:lang w:val="en-US" w:eastAsia="zh-CN" w:bidi="ar"/>
              </w:rPr>
              <w:t>徐  巧</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7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12</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《电气与PLC控制技术》智慧型课程开发</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rPr>
              <w:t>20</w:t>
            </w:r>
            <w:r>
              <w:rPr>
                <w:rFonts w:hint="eastAsia" w:ascii="宋体" w:hAnsi="宋体"/>
                <w:color w:val="000000"/>
                <w:kern w:val="0"/>
                <w:sz w:val="22"/>
                <w:szCs w:val="22"/>
                <w:lang w:val="en-US" w:eastAsia="zh-CN"/>
              </w:rPr>
              <w:t>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肖雄亮</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10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13</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olor w:val="000000"/>
                <w:kern w:val="0"/>
                <w:sz w:val="22"/>
                <w:szCs w:val="22"/>
                <w:lang w:eastAsia="zh-CN"/>
              </w:rPr>
            </w:pPr>
            <w:r>
              <w:rPr>
                <w:rFonts w:hint="eastAsia" w:ascii="宋体" w:hAnsi="宋体" w:eastAsia="宋体" w:cs="宋体"/>
                <w:i w:val="0"/>
                <w:color w:val="000000"/>
                <w:kern w:val="0"/>
                <w:sz w:val="22"/>
                <w:szCs w:val="22"/>
                <w:u w:val="none"/>
                <w:lang w:val="en-US" w:eastAsia="zh-CN" w:bidi="ar"/>
              </w:rPr>
              <w:t>基于SPOC的项目驱动式教学模式研究与实践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——以《Java程序设计》课程为例</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w:t>
            </w:r>
            <w:r>
              <w:rPr>
                <w:rFonts w:hint="eastAsia" w:ascii="宋体" w:hAnsi="宋体"/>
                <w:color w:val="000000"/>
                <w:kern w:val="0"/>
                <w:sz w:val="22"/>
                <w:szCs w:val="22"/>
                <w:lang w:val="en-US" w:eastAsia="zh-CN"/>
              </w:rPr>
              <w:t>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仇焕青</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10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14</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基于微课的翻转课堂教学模式的构建与实践</w:t>
            </w:r>
            <w:bookmarkStart w:id="0" w:name="_GoBack"/>
            <w:bookmarkEnd w:id="0"/>
            <w:r>
              <w:rPr>
                <w:rFonts w:hint="eastAsia" w:ascii="宋体" w:hAnsi="宋体"/>
                <w:color w:val="000000"/>
                <w:kern w:val="0"/>
                <w:sz w:val="22"/>
                <w:szCs w:val="22"/>
              </w:rPr>
              <w:t>——以《大学计算机应用基础》课程为例</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w:t>
            </w:r>
            <w:r>
              <w:rPr>
                <w:rFonts w:hint="eastAsia" w:ascii="宋体" w:hAnsi="宋体"/>
                <w:color w:val="000000"/>
                <w:kern w:val="0"/>
                <w:sz w:val="22"/>
                <w:szCs w:val="22"/>
                <w:lang w:val="en-US" w:eastAsia="zh-CN"/>
              </w:rPr>
              <w:t>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王艳辉</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5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15</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基于“互联网+”环境艺术设计专业基础绘画类课程实践教学改革研究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w:t>
            </w:r>
            <w:r>
              <w:rPr>
                <w:rFonts w:hint="eastAsia" w:ascii="宋体" w:hAnsi="宋体"/>
                <w:color w:val="000000"/>
                <w:kern w:val="0"/>
                <w:sz w:val="22"/>
                <w:szCs w:val="22"/>
                <w:lang w:val="en-US" w:eastAsia="zh-CN"/>
              </w:rPr>
              <w:t>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吴  阳</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5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16</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基于“研究性学习”的思想政治理论课教学改革研究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w:t>
            </w:r>
            <w:r>
              <w:rPr>
                <w:rFonts w:hint="eastAsia" w:ascii="宋体" w:hAnsi="宋体"/>
                <w:color w:val="000000"/>
                <w:kern w:val="0"/>
                <w:sz w:val="22"/>
                <w:szCs w:val="22"/>
                <w:lang w:val="en-US" w:eastAsia="zh-CN"/>
              </w:rPr>
              <w:t>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董  良</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72"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17</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应用型本科院校大学英语课程体系改革研究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2016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胡  蓉</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8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18</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基于云服务平台的智能在线学习模式研究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lang w:val="en-US" w:eastAsia="zh-CN"/>
              </w:rPr>
              <w:t>2017</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唐启涛</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8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19</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应用型本科院校《财务会计综合实训》课程实践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lang w:val="en-US" w:eastAsia="zh-CN"/>
              </w:rPr>
              <w:t>2017</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王  琼</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10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20</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基于Web3D技术的课程资源平台的开发及应用研究——以《装饰工艺材料与预算》课程为例</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lang w:val="en-US" w:eastAsia="zh-CN"/>
              </w:rPr>
              <w:t>2017</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成  果</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1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21</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财务机器人背景下应用型本科院校会计专业三维人才培养模式研究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lang w:val="en-US" w:eastAsia="zh-CN"/>
              </w:rPr>
              <w:t>2018</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王  琼</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977"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lang w:val="en-US" w:eastAsia="zh-CN"/>
              </w:rPr>
              <w:t>22</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应用型本科院校专业建设效益评价模型研究及应用</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2018</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eastAsia="宋体"/>
                <w:color w:val="000000"/>
                <w:kern w:val="0"/>
                <w:sz w:val="22"/>
                <w:szCs w:val="22"/>
                <w:lang w:eastAsia="zh-CN"/>
              </w:rPr>
            </w:pPr>
            <w:r>
              <w:rPr>
                <w:rFonts w:hint="eastAsia" w:ascii="宋体" w:hAnsi="宋体"/>
                <w:color w:val="000000"/>
                <w:kern w:val="0"/>
                <w:sz w:val="22"/>
                <w:szCs w:val="22"/>
                <w:lang w:eastAsia="zh-CN"/>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熊尚彦</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6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23</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会计电算化专业课程考试与教学质量评价改革的研究和实践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龚楚英</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81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24</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应用型本科院校会计实训教学研究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徐瑞兰</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93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25</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基于翻转课堂的旅游英语口语教学模式研究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刘汨凡</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102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26</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湖南信息学院教师教学质量评价体系构建研究与实践 </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曹远明</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90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27</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湖南信息学院教学工作质量监控与评估指标体系研究与实践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朱  涛</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84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28</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MOOC在应用型本科公选课中的研究实践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2015</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殷  娜</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102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29</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基于Flash交互式动画技术在环境设计专业透视学课程教学课件的开发及应用</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w:t>
            </w:r>
            <w:r>
              <w:rPr>
                <w:rFonts w:hint="eastAsia" w:ascii="宋体" w:hAnsi="宋体"/>
                <w:color w:val="000000"/>
                <w:kern w:val="0"/>
                <w:sz w:val="22"/>
                <w:szCs w:val="22"/>
                <w:lang w:val="en-US" w:eastAsia="zh-CN"/>
              </w:rPr>
              <w:t>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王阳漫</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87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30</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基于三创教育理念下物流专业课程教学改革与实践</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w:t>
            </w:r>
            <w:r>
              <w:rPr>
                <w:rFonts w:hint="eastAsia" w:ascii="宋体" w:hAnsi="宋体"/>
                <w:color w:val="000000"/>
                <w:kern w:val="0"/>
                <w:sz w:val="22"/>
                <w:szCs w:val="22"/>
                <w:lang w:val="en-US" w:eastAsia="zh-CN"/>
              </w:rPr>
              <w:t>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曹益平</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95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31</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基于设计思维的应用型高校艺术设计类专业学生创新能力培养研究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w:t>
            </w:r>
            <w:r>
              <w:rPr>
                <w:rFonts w:hint="eastAsia" w:ascii="宋体" w:hAnsi="宋体"/>
                <w:color w:val="000000"/>
                <w:kern w:val="0"/>
                <w:sz w:val="22"/>
                <w:szCs w:val="22"/>
                <w:lang w:val="en-US" w:eastAsia="zh-CN"/>
              </w:rPr>
              <w:t>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  妍</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92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32</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应用型本科院校顶岗实习“教-考-评”联动机制研究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w:t>
            </w:r>
            <w:r>
              <w:rPr>
                <w:rFonts w:hint="eastAsia" w:ascii="宋体" w:hAnsi="宋体"/>
                <w:color w:val="000000"/>
                <w:kern w:val="0"/>
                <w:sz w:val="22"/>
                <w:szCs w:val="22"/>
                <w:lang w:val="en-US" w:eastAsia="zh-CN"/>
              </w:rPr>
              <w:t>6</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李科生</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93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33</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“一带一路”战略下地方应用型本科国际化人才培养路径研究与实践 </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rPr>
              <w:t>201</w:t>
            </w:r>
            <w:r>
              <w:rPr>
                <w:rFonts w:hint="eastAsia" w:ascii="宋体" w:hAnsi="宋体"/>
                <w:color w:val="000000"/>
                <w:kern w:val="0"/>
                <w:sz w:val="22"/>
                <w:szCs w:val="22"/>
                <w:lang w:val="en-US" w:eastAsia="zh-CN"/>
              </w:rPr>
              <w:t>7</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邹  莎</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撤销</w:t>
            </w:r>
          </w:p>
        </w:tc>
      </w:tr>
      <w:tr>
        <w:tblPrEx>
          <w:tblLayout w:type="fixed"/>
          <w:tblCellMar>
            <w:top w:w="15" w:type="dxa"/>
            <w:left w:w="15" w:type="dxa"/>
            <w:bottom w:w="15" w:type="dxa"/>
            <w:right w:w="15" w:type="dxa"/>
          </w:tblCellMar>
        </w:tblPrEx>
        <w:trPr>
          <w:trHeight w:val="875"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34</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“大智移云”背景下新建应用型本科院校会计类专业融合与重构研究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2018</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龚楚英</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r>
        <w:tblPrEx>
          <w:tblLayout w:type="fixed"/>
          <w:tblCellMar>
            <w:top w:w="15" w:type="dxa"/>
            <w:left w:w="15" w:type="dxa"/>
            <w:bottom w:w="15" w:type="dxa"/>
            <w:right w:w="15" w:type="dxa"/>
          </w:tblCellMar>
        </w:tblPrEx>
        <w:trPr>
          <w:trHeight w:val="840" w:hRule="atLeast"/>
          <w:jc w:val="center"/>
        </w:trPr>
        <w:tc>
          <w:tcPr>
            <w:tcW w:w="765"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color w:val="000000"/>
                <w:kern w:val="0"/>
                <w:sz w:val="22"/>
                <w:szCs w:val="22"/>
                <w:lang w:val="en-US" w:eastAsia="zh-CN"/>
              </w:rPr>
            </w:pPr>
            <w:r>
              <w:rPr>
                <w:rFonts w:hint="eastAsia" w:ascii="宋体" w:hAnsi="宋体"/>
                <w:color w:val="000000"/>
                <w:kern w:val="0"/>
                <w:sz w:val="22"/>
                <w:szCs w:val="22"/>
                <w:lang w:val="en-US" w:eastAsia="zh-CN"/>
              </w:rPr>
              <w:t>35</w:t>
            </w:r>
          </w:p>
        </w:tc>
        <w:tc>
          <w:tcPr>
            <w:tcW w:w="3354"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“双一流”背景下地方本科管理类专业教学团队建设研究</w:t>
            </w:r>
          </w:p>
        </w:tc>
        <w:tc>
          <w:tcPr>
            <w:tcW w:w="90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default" w:ascii="宋体" w:hAnsi="宋体" w:eastAsia="宋体"/>
                <w:color w:val="000000"/>
                <w:kern w:val="0"/>
                <w:sz w:val="22"/>
                <w:szCs w:val="22"/>
                <w:lang w:val="en-US" w:eastAsia="zh-CN"/>
              </w:rPr>
            </w:pPr>
            <w:r>
              <w:rPr>
                <w:rFonts w:hint="eastAsia" w:ascii="宋体" w:hAnsi="宋体"/>
                <w:color w:val="000000"/>
                <w:kern w:val="0"/>
                <w:sz w:val="22"/>
                <w:szCs w:val="22"/>
                <w:lang w:val="en-US" w:eastAsia="zh-CN"/>
              </w:rPr>
              <w:t>2018</w:t>
            </w:r>
          </w:p>
        </w:tc>
        <w:tc>
          <w:tcPr>
            <w:tcW w:w="761"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rPr>
            </w:pPr>
            <w:r>
              <w:rPr>
                <w:rFonts w:hint="eastAsia" w:ascii="宋体" w:hAnsi="宋体"/>
                <w:color w:val="000000"/>
                <w:kern w:val="0"/>
                <w:sz w:val="22"/>
                <w:szCs w:val="22"/>
              </w:rPr>
              <w:t>校级</w:t>
            </w:r>
          </w:p>
        </w:tc>
        <w:tc>
          <w:tcPr>
            <w:tcW w:w="915" w:type="dxa"/>
            <w:tcBorders>
              <w:top w:val="single" w:color="000000" w:sz="4" w:space="0"/>
              <w:left w:val="single" w:color="000000" w:sz="4" w:space="0"/>
              <w:bottom w:val="single" w:color="000000" w:sz="4" w:space="0"/>
              <w:right w:val="single" w:color="000000" w:sz="4" w:space="0"/>
              <w:tl2br w:val="nil"/>
              <w:tr2bl w:val="nil"/>
            </w:tcBorders>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邹  莎</w:t>
            </w:r>
          </w:p>
        </w:tc>
        <w:tc>
          <w:tcPr>
            <w:tcW w:w="1200"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r>
              <w:rPr>
                <w:rFonts w:hint="eastAsia" w:ascii="宋体" w:hAnsi="宋体"/>
                <w:color w:val="000000"/>
                <w:kern w:val="0"/>
                <w:sz w:val="22"/>
                <w:szCs w:val="22"/>
                <w:lang w:val="en-US" w:eastAsia="zh-CN"/>
              </w:rPr>
              <w:t>未通过</w:t>
            </w:r>
          </w:p>
        </w:tc>
        <w:tc>
          <w:tcPr>
            <w:tcW w:w="1192" w:type="dxa"/>
            <w:tcBorders>
              <w:top w:val="single" w:color="000000" w:sz="4" w:space="0"/>
              <w:left w:val="single" w:color="000000" w:sz="4" w:space="0"/>
              <w:bottom w:val="single" w:color="000000" w:sz="4" w:space="0"/>
              <w:right w:val="single" w:color="000000" w:sz="4" w:space="0"/>
              <w:tl2br w:val="nil"/>
              <w:tr2bl w:val="nil"/>
            </w:tcBorders>
            <w:vAlign w:val="center"/>
          </w:tcPr>
          <w:p>
            <w:pPr>
              <w:jc w:val="center"/>
              <w:textAlignment w:val="center"/>
              <w:rPr>
                <w:rFonts w:hint="eastAsia" w:ascii="宋体" w:hAnsi="宋体"/>
                <w:color w:val="000000"/>
                <w:kern w:val="0"/>
                <w:sz w:val="22"/>
                <w:szCs w:val="22"/>
                <w:lang w:val="en-US" w:eastAsia="zh-CN"/>
              </w:rPr>
            </w:pPr>
          </w:p>
        </w:tc>
      </w:tr>
    </w:tbl>
    <w:p>
      <w:pPr>
        <w:tabs>
          <w:tab w:val="left" w:pos="2456"/>
        </w:tabs>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C0F"/>
    <w:rsid w:val="00446507"/>
    <w:rsid w:val="00927C0F"/>
    <w:rsid w:val="00C31191"/>
    <w:rsid w:val="03D1522E"/>
    <w:rsid w:val="11B5729C"/>
    <w:rsid w:val="13BA1693"/>
    <w:rsid w:val="14191E52"/>
    <w:rsid w:val="176E36D2"/>
    <w:rsid w:val="210312F8"/>
    <w:rsid w:val="2CCC247F"/>
    <w:rsid w:val="2EF70476"/>
    <w:rsid w:val="33F761DE"/>
    <w:rsid w:val="3DF2481B"/>
    <w:rsid w:val="40083B44"/>
    <w:rsid w:val="45B6240F"/>
    <w:rsid w:val="480729C4"/>
    <w:rsid w:val="4B933C63"/>
    <w:rsid w:val="4E2A4E32"/>
    <w:rsid w:val="51A16D15"/>
    <w:rsid w:val="53BF6EDF"/>
    <w:rsid w:val="5BC141CA"/>
    <w:rsid w:val="5CD2354E"/>
    <w:rsid w:val="6ADE5BD4"/>
    <w:rsid w:val="712F24E3"/>
    <w:rsid w:val="74BE64BA"/>
    <w:rsid w:val="75944843"/>
    <w:rsid w:val="79D34C5B"/>
    <w:rsid w:val="7B997D84"/>
    <w:rsid w:val="7C590602"/>
    <w:rsid w:val="7FCC4B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800080"/>
      <w:u w:val="single"/>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234</Words>
  <Characters>1337</Characters>
  <Lines>11</Lines>
  <Paragraphs>3</Paragraphs>
  <TotalTime>1</TotalTime>
  <ScaleCrop>false</ScaleCrop>
  <LinksUpToDate>false</LinksUpToDate>
  <CharactersWithSpaces>1568</CharactersWithSpaces>
  <Application>WPS Office_11.1.0.8812_F1E327BC-269C-435d-A152-05C5408002CA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曹永强</dc:creator>
  <cp:lastModifiedBy>summer.John</cp:lastModifiedBy>
  <cp:lastPrinted>2018-12-21T01:11:00Z</cp:lastPrinted>
  <dcterms:modified xsi:type="dcterms:W3CDTF">2019-07-10T03:02:26Z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y fmtid="{D5CDD505-2E9C-101B-9397-08002B2CF9AE}" pid="3" name="KSORubyTemplateID" linkTarget="0">
    <vt:lpwstr>6</vt:lpwstr>
  </property>
</Properties>
</file>